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25" w:rsidRPr="0036218C" w:rsidRDefault="008E3625" w:rsidP="00A60EE9">
      <w:pPr>
        <w:jc w:val="center"/>
        <w:rPr>
          <w:b/>
          <w:lang w:val="es-ES"/>
        </w:rPr>
      </w:pPr>
      <w:r w:rsidRPr="0036218C">
        <w:rPr>
          <w:b/>
          <w:lang w:val="es-ES"/>
        </w:rPr>
        <w:t>Capas SIG elaboradas en el marco del documento “Identificación de áreas a desfragmentar para reducir los impactos de las infraestructuras de transporte en la biodiversidad”.</w:t>
      </w:r>
      <w:r w:rsidRPr="0036218C">
        <w:rPr>
          <w:b/>
          <w:lang w:val="es-ES"/>
        </w:rPr>
        <w:br w:type="textWrapping" w:clear="all"/>
      </w:r>
      <w:r w:rsidRPr="0036218C">
        <w:rPr>
          <w:sz w:val="20"/>
          <w:lang w:val="es-ES"/>
        </w:rPr>
        <w:t>MAGRAMA. Documentos para la reducción de la fragmentación de hábitats causada por infraestructuras de transporte, número 6. Ministerio de Agricultura, Alimentación y Medio Ambiente.</w:t>
      </w:r>
    </w:p>
    <w:p w:rsidR="008E3625" w:rsidRPr="0036218C" w:rsidRDefault="008E3625" w:rsidP="00A60EE9">
      <w:pPr>
        <w:jc w:val="both"/>
        <w:rPr>
          <w:lang w:val="es-ES"/>
        </w:rPr>
      </w:pPr>
      <w:r w:rsidRPr="0036218C">
        <w:rPr>
          <w:lang w:val="es-ES"/>
        </w:rPr>
        <w:t>Se aporta la descripción de las capas y los campos incluidos en ellas. Se recomienda la consulta del documento y específicamente del Anexo I para más detalles sobre el significado exacto de los campos.</w:t>
      </w:r>
    </w:p>
    <w:p w:rsidR="008E3625" w:rsidRPr="0036218C" w:rsidRDefault="008E3625" w:rsidP="00A60EE9">
      <w:pPr>
        <w:jc w:val="both"/>
        <w:rPr>
          <w:lang w:val="es-ES"/>
        </w:rPr>
      </w:pPr>
      <w:r w:rsidRPr="0036218C">
        <w:rPr>
          <w:lang w:val="es-ES"/>
        </w:rPr>
        <w:t>Nota: Se proporcionan los índices elaborados en diferentes capas: por un lado el conjunto de resultados de los análisis y, por otro, su representación e interpretación final.</w:t>
      </w:r>
    </w:p>
    <w:p w:rsidR="008E3625" w:rsidRPr="0036218C" w:rsidRDefault="008E3625" w:rsidP="00A60EE9">
      <w:pPr>
        <w:jc w:val="both"/>
        <w:rPr>
          <w:lang w:val="es-ES"/>
        </w:rPr>
      </w:pPr>
    </w:p>
    <w:p w:rsidR="008E3625" w:rsidRPr="0036218C" w:rsidRDefault="008E3625" w:rsidP="0063697F">
      <w:pPr>
        <w:pStyle w:val="ListParagraph"/>
        <w:numPr>
          <w:ilvl w:val="0"/>
          <w:numId w:val="3"/>
        </w:numPr>
        <w:spacing w:before="240"/>
        <w:ind w:left="357" w:hanging="357"/>
        <w:contextualSpacing w:val="0"/>
        <w:jc w:val="both"/>
        <w:rPr>
          <w:lang w:val="es-ES"/>
        </w:rPr>
      </w:pPr>
      <w:r w:rsidRPr="0036218C">
        <w:rPr>
          <w:b/>
          <w:lang w:val="es-ES"/>
        </w:rPr>
        <w:t>Resultados de los análisis</w:t>
      </w:r>
      <w:r w:rsidRPr="0036218C">
        <w:rPr>
          <w:lang w:val="es-ES"/>
        </w:rPr>
        <w:t>: conjunto de cálculos utilizados en la priorización de áreas a desfragmentar.</w:t>
      </w:r>
    </w:p>
    <w:p w:rsidR="008E3625" w:rsidRPr="0036218C" w:rsidRDefault="008E3625" w:rsidP="0063697F">
      <w:pPr>
        <w:pStyle w:val="ListParagraph"/>
        <w:numPr>
          <w:ilvl w:val="1"/>
          <w:numId w:val="5"/>
        </w:numPr>
        <w:spacing w:before="240" w:after="120"/>
        <w:ind w:left="714" w:hanging="357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 xml:space="preserve">Capas en </w:t>
      </w:r>
      <w:r w:rsidRPr="0036218C">
        <w:rPr>
          <w:b/>
          <w:lang w:val="es-ES"/>
        </w:rPr>
        <w:t>formato ráster</w:t>
      </w:r>
      <w:r w:rsidRPr="0036218C">
        <w:rPr>
          <w:lang w:val="es-ES"/>
        </w:rPr>
        <w:t xml:space="preserve"> (píxel de 1x1 km): Subíndices a partir de los cuales se obtiene el Índice de vulnerabilidad biológica a las infraestructuras lineales de transporte; para más detalles véanse los apartados 3.2 del documento y I.1 del Anexo I.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ab_rios_humedales: Índice de abundancia de ríos y humedales.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areas_nat_prot: Índice de presencia de áreas naturales protegidas.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ind_biodiv: Índice de biodiversidad.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riq_espec_obj: Índice de riqueza de especies objetivo respecto a las infraestructuras lineales de transporte.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valornat_agr: Áreas agrarias de alto valor natural.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valornat_for: Áreas forestales de alto valor natural.</w:t>
      </w:r>
    </w:p>
    <w:p w:rsidR="008E3625" w:rsidRPr="0036218C" w:rsidRDefault="008E3625" w:rsidP="0063697F">
      <w:pPr>
        <w:pStyle w:val="ListParagraph"/>
        <w:numPr>
          <w:ilvl w:val="1"/>
          <w:numId w:val="5"/>
        </w:numPr>
        <w:spacing w:before="240" w:after="120"/>
        <w:ind w:left="714" w:hanging="357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 xml:space="preserve">Capas en </w:t>
      </w:r>
      <w:r w:rsidRPr="0036218C">
        <w:rPr>
          <w:b/>
          <w:lang w:val="es-ES"/>
        </w:rPr>
        <w:t>formato vectorial</w:t>
      </w:r>
      <w:r w:rsidRPr="0036218C">
        <w:rPr>
          <w:lang w:val="es-ES"/>
        </w:rPr>
        <w:t xml:space="preserve"> (cuadrículas de 1x1 km): Cálculos utilizados para priorizar las áreas a desfragmentar (excepto conectividad forestal); para más detalles véanse los apartados 3.3, 3.4, 4 y 5 del documento y I.2, I.3, I.4, I.6 y I.7 del Anexo I. Se proporciona una capa para cada Comunidad Autónoma y la otra común para España continental y Baleares: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Desfragmentar_and: Resultados de los análisis para Andalucía.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Desfragmentar_ara: Resultados de los análisis para Aragón.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Desfragmentar_ast: Resultados de los análisis para Asturias.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Desfragmentar_bal: Resultados de los análisis para Baleares.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Desfragmentar_cat: Resultados de los análisis para Cataluña.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Desfragmentar_can: Resultados de los análisis para Canarias.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Desfragmentar_cant: Resultados de los análisis para Cantabria.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Desfragmentar_cleon: Resultados de los análisis para Castilla y León.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Desfragmentar_clm: Resultados de los análisis para Castilla-La Mancha.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Desfragmentar_ext: Resultados de los análisis para Extremadura.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Desfragmentar_gal: Resultados de los análisis para Galicia.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Desfragmentar_mad: Resultados de los análisis para Madrid.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Desfragmentar_mur: Resultados de los análisis para Murcia.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Desfragmentar_nav: Resultados de los análisis para Navarra.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Desfragmentar_p: Resultados de los análisis para España continental y Baleares.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Desfragmentar_pv: Resultados de los análisis para País Vasco.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 xml:space="preserve">Desfragmentar_rio: Resultados de los análisis para </w:t>
      </w:r>
      <w:smartTag w:uri="urn:schemas-microsoft-com:office:smarttags" w:element="PersonName">
        <w:smartTagPr>
          <w:attr w:name="ProductID" w:val="La Rioja."/>
        </w:smartTagPr>
        <w:r w:rsidRPr="0036218C">
          <w:rPr>
            <w:lang w:val="es-ES"/>
          </w:rPr>
          <w:t>La Rioja.</w:t>
        </w:r>
      </w:smartTag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Desfragmentar_val: Resultados de los análisis para Valencia.</w:t>
      </w:r>
    </w:p>
    <w:p w:rsidR="008E3625" w:rsidRPr="0036218C" w:rsidRDefault="008E3625" w:rsidP="0063697F">
      <w:pPr>
        <w:pStyle w:val="ListParagraph"/>
        <w:spacing w:before="240" w:after="120"/>
        <w:ind w:left="714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>Campos que se incluyen en las capas (formato vectorial, cuadrículas de 1x1 km):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 xml:space="preserve">ID1x1: código numérico que identifica a cada cuadrícula UTM de </w:t>
      </w:r>
      <w:smartTag w:uri="urn:schemas-microsoft-com:office:smarttags" w:element="metricconverter">
        <w:smartTagPr>
          <w:attr w:name="ProductID" w:val="1 km"/>
        </w:smartTagPr>
        <w:r w:rsidRPr="0036218C">
          <w:rPr>
            <w:lang w:val="es-ES"/>
          </w:rPr>
          <w:t>1 km</w:t>
        </w:r>
      </w:smartTag>
      <w:r w:rsidRPr="0036218C">
        <w:rPr>
          <w:lang w:val="es-ES"/>
        </w:rPr>
        <w:t xml:space="preserve"> x </w:t>
      </w:r>
      <w:smartTag w:uri="urn:schemas-microsoft-com:office:smarttags" w:element="metricconverter">
        <w:smartTagPr>
          <w:attr w:name="ProductID" w:val="1 km"/>
        </w:smartTagPr>
        <w:r w:rsidRPr="0036218C">
          <w:rPr>
            <w:lang w:val="es-ES"/>
          </w:rPr>
          <w:t>1 km</w:t>
        </w:r>
      </w:smartTag>
      <w:r w:rsidRPr="0036218C">
        <w:rPr>
          <w:lang w:val="es-ES"/>
        </w:rPr>
        <w:t>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 xml:space="preserve">COD1x1: nombre de la cuadrícula UTM de </w:t>
      </w:r>
      <w:smartTag w:uri="urn:schemas-microsoft-com:office:smarttags" w:element="metricconverter">
        <w:smartTagPr>
          <w:attr w:name="ProductID" w:val="1 km"/>
        </w:smartTagPr>
        <w:r w:rsidRPr="0036218C">
          <w:rPr>
            <w:lang w:val="es-ES"/>
          </w:rPr>
          <w:t>1 km</w:t>
        </w:r>
      </w:smartTag>
      <w:r w:rsidRPr="0036218C">
        <w:rPr>
          <w:lang w:val="es-ES"/>
        </w:rPr>
        <w:t xml:space="preserve"> x </w:t>
      </w:r>
      <w:smartTag w:uri="urn:schemas-microsoft-com:office:smarttags" w:element="metricconverter">
        <w:smartTagPr>
          <w:attr w:name="ProductID" w:val="1 km"/>
        </w:smartTagPr>
        <w:r w:rsidRPr="0036218C">
          <w:rPr>
            <w:lang w:val="es-ES"/>
          </w:rPr>
          <w:t>1 km</w:t>
        </w:r>
      </w:smartTag>
      <w:r w:rsidRPr="0036218C">
        <w:rPr>
          <w:lang w:val="es-ES"/>
        </w:rPr>
        <w:t>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vulnerab: valor del Índice de vulnerabilidad biológica a las infraestructuras lineales de transporte (reescalado entre 0 y 50).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Meff_CBC: valor del Tamaño efectivo de malla teniendo en cuenta la conexiones transfronterizas (reescalado entre 0 y 50).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infraestr: valor del Índice de densidad de red de infraestructuras lineales de transporte (reescalado entre 0 y 50).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mit_pfrag: valor del Índice de prioridad de mitigación de efectos de vías de transporte en áreas con patrimonio natural poco fragmentado. Fórmula de cálculo: Vulnerabilidad x (Densidad de red de transporte)</w:t>
      </w:r>
      <w:r w:rsidRPr="0036218C">
        <w:rPr>
          <w:vertAlign w:val="superscript"/>
          <w:lang w:val="es-ES"/>
        </w:rPr>
        <w:t>2</w:t>
      </w:r>
      <w:r w:rsidRPr="0036218C">
        <w:rPr>
          <w:lang w:val="es-ES"/>
        </w:rPr>
        <w:t xml:space="preserve"> x Tamaño efectivo de malla. El valor obtenido fue reescalado entre 0 y 50.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mit_mfrag: valor del Índice de prioridad de mitigación de efectos de vías de transporte en áreas con patrimonio natural muy fragmentado. Fórmula de cálculo: ((Vulnerabilidad)</w:t>
      </w:r>
      <w:r w:rsidRPr="0036218C">
        <w:rPr>
          <w:vertAlign w:val="superscript"/>
          <w:lang w:val="es-ES"/>
        </w:rPr>
        <w:t>2</w:t>
      </w:r>
      <w:r w:rsidRPr="0036218C">
        <w:rPr>
          <w:lang w:val="es-ES"/>
        </w:rPr>
        <w:t xml:space="preserve"> x Densidad de red de transporte)/Tamaño efectivo de malla. El valor obtenido fue reescalado entre 0 y 50.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pf_sel_est: prioridad de mitigación de efectos de vías de transporte al nivel estatal en áreas con patrimonio natural poco fragmentado. 1: prioridad baja, 2: prioridad media, 3: prioridad alta.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mf_sel_est: prioridad de mitigación de efectos de vías de transporte al nivel estatal en áreas con patrimonio natural muy fragmentado. 1: prioridad baja, 2: prioridad media, 3: prioridad alta.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pf_sel_aut: prioridad de mitigación de efectos de vías de transporte al nivel autonómico en áreas con patrimonio natural poco fragmentado. 1: prioridad baja, 2: prioridad media, 3: prioridad alta.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mf_sel_aut: prioridad de mitigación de efectos de vías de transporte al nivel autonómico en áreas con patrimonio natural muy fragmentado. 1: prioridad baja, 2: prioridad media, 3: prioridad alta.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accidentes: número de accidentes con fauna silvestre por km</w:t>
      </w:r>
      <w:r w:rsidRPr="0036218C">
        <w:rPr>
          <w:vertAlign w:val="superscript"/>
          <w:lang w:val="es-ES"/>
        </w:rPr>
        <w:t>2</w:t>
      </w:r>
      <w:r w:rsidRPr="0036218C">
        <w:rPr>
          <w:lang w:val="es-ES"/>
        </w:rPr>
        <w:t>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acc_clases: clasificación del número de accidentes con fauna silvestre por km</w:t>
      </w:r>
      <w:r w:rsidRPr="0036218C">
        <w:rPr>
          <w:vertAlign w:val="superscript"/>
          <w:lang w:val="es-ES"/>
        </w:rPr>
        <w:t>2</w:t>
      </w:r>
      <w:r w:rsidRPr="0036218C">
        <w:rPr>
          <w:lang w:val="es-ES"/>
        </w:rPr>
        <w:t>. 1: prioridad baja, 2: prioridad media, 3: prioridad alta.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conec: valor de conectividad en cada cuadrícula de 1 km</w:t>
      </w:r>
      <w:r w:rsidRPr="0036218C">
        <w:rPr>
          <w:vertAlign w:val="superscript"/>
          <w:lang w:val="es-ES"/>
        </w:rPr>
        <w:t>2</w:t>
      </w:r>
      <w:r w:rsidRPr="0036218C">
        <w:rPr>
          <w:lang w:val="es-ES"/>
        </w:rPr>
        <w:t>. Se ha calculado el número de cruces entre conectores forestales y vías de transporte en cada cuadrícula, ponderándolo por el grado de prioridad de los conectores y el tipo de vía, generándose así valores de importancia de la cuadrícula desde el punto de vista de conectividad forestal que oscilan entre 0 (sin conectores forestales) y 5.5 (máximo valor en todo el Estado).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conec_clas: clasificación del valor de conectividad en cada cuadrícula de 1 km</w:t>
      </w:r>
      <w:r w:rsidRPr="0036218C">
        <w:rPr>
          <w:vertAlign w:val="superscript"/>
          <w:lang w:val="es-ES"/>
        </w:rPr>
        <w:t>2</w:t>
      </w:r>
      <w:r w:rsidRPr="0036218C">
        <w:rPr>
          <w:lang w:val="es-ES"/>
        </w:rPr>
        <w:t>. 1: prioridad baja, 2: prioridad media, 3: prioridad alta.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coincid: c</w:t>
      </w:r>
      <w:bookmarkStart w:id="0" w:name="_GoBack"/>
      <w:bookmarkEnd w:id="0"/>
      <w:r w:rsidRPr="0036218C">
        <w:rPr>
          <w:lang w:val="es-ES"/>
        </w:rPr>
        <w:t>uadrículas prioritarias en las que se da la coincidencia de dos o tres de los criterios considerados (índice de prioridad de mitigación de efectos de vías de transporte al nivel autonómico en áreas con patrimonio natural poco o muy fragmentado, conectividad forestal y densidad de accidentes con fauna silvestre). Priorización en las siguientes categorías: 1: prioridad baja, 2: prioridad media, 3: prioridad alta.</w:t>
      </w:r>
    </w:p>
    <w:p w:rsidR="008E3625" w:rsidRPr="0036218C" w:rsidRDefault="008E3625" w:rsidP="0063697F">
      <w:pPr>
        <w:pStyle w:val="ListParagraph"/>
        <w:spacing w:before="240" w:after="120"/>
        <w:ind w:left="714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>En el caso de Extremadura se incluye además: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 xml:space="preserve">vulner_ext: valor del Índice de vulnerabilidad biológica a las infraestructuras lineales de transporte a nivel autonómico para Extremadura – incluye corredores ecológicos de </w:t>
      </w:r>
      <w:smartTag w:uri="urn:schemas-microsoft-com:office:smarttags" w:element="PersonName">
        <w:smartTagPr>
          <w:attr w:name="ProductID" w:val="la Comunidad Autónoma"/>
        </w:smartTagPr>
        <w:r w:rsidRPr="0036218C">
          <w:rPr>
            <w:lang w:val="es-ES"/>
          </w:rPr>
          <w:t>la Comunidad Autónoma</w:t>
        </w:r>
      </w:smartTag>
      <w:r w:rsidRPr="0036218C">
        <w:rPr>
          <w:lang w:val="es-ES"/>
        </w:rPr>
        <w:t xml:space="preserve"> (reescalado entre 0 y 50 dentro de la comunidad).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mit_pf_ext: valor del Índice de prioridad de mitigación de efectos de vías de transporte en áreas con patrimonio natural poco fragmentado considerando vul_ext (reescalado entre 0 y 50 dentro de la comunidad).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mit_mf_ext: valor del Índice de prioridad de mitigación de efectos de vías de transporte en áreas con patrimonio natural muy fragmentado considerando vul_ext (reescalado entre 0 y 50 dentro de la comunidad).</w:t>
      </w:r>
    </w:p>
    <w:p w:rsidR="008E3625" w:rsidRPr="0036218C" w:rsidRDefault="008E3625" w:rsidP="0063697F">
      <w:pPr>
        <w:pStyle w:val="ListParagraph"/>
        <w:numPr>
          <w:ilvl w:val="1"/>
          <w:numId w:val="5"/>
        </w:numPr>
        <w:spacing w:before="240" w:after="120"/>
        <w:ind w:left="714" w:hanging="357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 xml:space="preserve">Capas en </w:t>
      </w:r>
      <w:r w:rsidRPr="0036218C">
        <w:rPr>
          <w:b/>
          <w:lang w:val="es-ES"/>
        </w:rPr>
        <w:t>formato vectorial</w:t>
      </w:r>
      <w:r w:rsidRPr="0036218C">
        <w:rPr>
          <w:lang w:val="es-ES"/>
        </w:rPr>
        <w:t xml:space="preserve"> (puntos): Cálculos utilizados en el modelo de conectividad forestal mediante la metodología CONEFOR; para más detalles véanse los apartados 5.1 del documento y I.5 del Anexo I.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Intersecciones_canarias: Intersecciones entre red viaria y conectores forestales en Canarias.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Intersecciones_esp_peninsular: Intersecciones entre red viaria y conectores forestales en España peninsular.</w:t>
      </w:r>
    </w:p>
    <w:p w:rsidR="008E3625" w:rsidRPr="0036218C" w:rsidRDefault="008E3625" w:rsidP="00B10B0F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Intersecciones_islasbaleares: Intersecciones entre red viaria y conectores forestales en Baleares.</w:t>
      </w:r>
    </w:p>
    <w:p w:rsidR="008E3625" w:rsidRPr="0036218C" w:rsidRDefault="008E3625" w:rsidP="0063697F">
      <w:pPr>
        <w:pStyle w:val="ListParagraph"/>
        <w:spacing w:before="240" w:after="120"/>
        <w:ind w:left="714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>Campos que se incluyen en las capas (formato vectorial, puntos):</w:t>
      </w:r>
    </w:p>
    <w:p w:rsidR="008E3625" w:rsidRPr="0036218C" w:rsidRDefault="008E3625" w:rsidP="00EB1306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IMP_ENLACE: importancia conectora del enlace implicado (</w:t>
      </w:r>
      <w:r>
        <w:rPr>
          <w:lang w:val="es-ES"/>
        </w:rPr>
        <w:t>Importancia</w:t>
      </w:r>
      <w:r w:rsidRPr="0036218C">
        <w:rPr>
          <w:lang w:val="es-ES"/>
        </w:rPr>
        <w:t xml:space="preserve"> en las siguientes categorías: A: importancia alta, C: importancia media, E: importancia baja, B y D: importancias intermedias entre las anteriores).</w:t>
      </w:r>
    </w:p>
    <w:p w:rsidR="008E3625" w:rsidRPr="0036218C" w:rsidRDefault="008E3625" w:rsidP="00EB1306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TIPO: Tipo de infraestructura afectada (autopista, autovía, ferrocarril LAV, carretera nacional, carretera autonómica, ferrocarril convencional).</w:t>
      </w:r>
    </w:p>
    <w:p w:rsidR="008E3625" w:rsidRPr="0036218C" w:rsidRDefault="008E3625" w:rsidP="00EB1306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ESTADO: estado de la infraestructura (en uso, en construcción, abandonado) cuando se hizo la cartografía de infraestructuras viarias.</w:t>
      </w:r>
    </w:p>
    <w:p w:rsidR="008E3625" w:rsidRPr="0036218C" w:rsidRDefault="008E3625" w:rsidP="00EB1306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NOM_CC. AA.: Comunidad Autónoma donde se ubica la intersección.</w:t>
      </w:r>
    </w:p>
    <w:p w:rsidR="008E3625" w:rsidRPr="0036218C" w:rsidRDefault="008E3625" w:rsidP="00A60EE9">
      <w:pPr>
        <w:jc w:val="both"/>
        <w:rPr>
          <w:lang w:val="es-ES"/>
        </w:rPr>
      </w:pPr>
    </w:p>
    <w:p w:rsidR="008E3625" w:rsidRPr="0036218C" w:rsidRDefault="008E3625" w:rsidP="0063697F">
      <w:pPr>
        <w:pStyle w:val="ListParagraph"/>
        <w:numPr>
          <w:ilvl w:val="0"/>
          <w:numId w:val="3"/>
        </w:numPr>
        <w:spacing w:before="240"/>
        <w:ind w:left="357" w:hanging="357"/>
        <w:contextualSpacing w:val="0"/>
        <w:jc w:val="both"/>
        <w:rPr>
          <w:lang w:val="es-ES"/>
        </w:rPr>
      </w:pPr>
      <w:r w:rsidRPr="0036218C">
        <w:rPr>
          <w:b/>
          <w:lang w:val="es-ES"/>
        </w:rPr>
        <w:t>Índices representados por CC.AA. en las fichas del capítulo 6</w:t>
      </w:r>
      <w:r w:rsidRPr="0036218C">
        <w:rPr>
          <w:lang w:val="es-ES"/>
        </w:rPr>
        <w:t>: Valores finales de los índices representados en las figuras que se incluyen en las fichas del capítulo 6 del documento (por CC.AA.). Se trata de una selección de los campos incluidos en las capas vectoriales descritas anteriormente.</w:t>
      </w:r>
    </w:p>
    <w:p w:rsidR="008E3625" w:rsidRPr="0036218C" w:rsidRDefault="008E3625" w:rsidP="0063697F">
      <w:pPr>
        <w:pStyle w:val="ListParagraph"/>
        <w:numPr>
          <w:ilvl w:val="1"/>
          <w:numId w:val="7"/>
        </w:numPr>
        <w:spacing w:before="240" w:after="120"/>
        <w:ind w:left="714" w:hanging="357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 xml:space="preserve">Capas en </w:t>
      </w:r>
      <w:r w:rsidRPr="0036218C">
        <w:rPr>
          <w:b/>
          <w:lang w:val="es-ES"/>
        </w:rPr>
        <w:t>formato vectorial</w:t>
      </w:r>
      <w:r w:rsidRPr="0036218C">
        <w:rPr>
          <w:lang w:val="es-ES"/>
        </w:rPr>
        <w:t xml:space="preserve"> (cuadrículas de 1x1 km): Índices representados en las fichas de las diferentes CC.AA. (excepto conectividad forestal).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Desfragmentar_and: Resultados representados en la ficha de Andalucía.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Desfragmentar_ara: Resultados representados en la ficha de Aragón.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Desfragmentar_ast: Resultados representados en la ficha de Asturias.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Desfragmentar_bal: Resultados representados en la ficha de Baleares.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Desfragmentar_cat: Resultados representados en la ficha de Cataluña.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Desfragmentar_can: Resultados representados en la ficha de Canarias.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Desfragmentar_cant: Resultados representados en la ficha de Cantabria.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Desfragmentar_cleon: Resultados representados en la ficha de Castilla y León.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Desfragmentar_clm: Resultados representados en la ficha de Castilla-La Mancha.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Desfragmentar_ext: Resultados representados en la ficha de Extremadura.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Desfragmentar_gal: Resultados representados en la ficha de Galicia.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Desfragmentar_mad: Resultados representados en la ficha de Madrid.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Desfragmentar_mur: Resultados representados en la ficha de Murcia.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Desfragmentar_nav: Resultados representados en la ficha de Navarra.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Desfragmentar_pv: Resultados representados en la ficha de País Vasco.</w:t>
      </w:r>
    </w:p>
    <w:p w:rsidR="008E3625" w:rsidRPr="0036218C" w:rsidRDefault="008E3625" w:rsidP="00F06D8A">
      <w:pPr>
        <w:tabs>
          <w:tab w:val="left" w:pos="6930"/>
        </w:tabs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Desfragmentar_rio: Resultados representados en la ficha de La Rioja.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Desfragmentar_val: Resultados representados en la ficha de Valencia.</w:t>
      </w:r>
    </w:p>
    <w:p w:rsidR="008E3625" w:rsidRPr="0036218C" w:rsidRDefault="008E3625" w:rsidP="0063697F">
      <w:pPr>
        <w:pStyle w:val="ListParagraph"/>
        <w:spacing w:before="240" w:after="120"/>
        <w:ind w:left="714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>Campos que se incluyen en las capas (formato vectorial, cuadrículas de 1x1 km):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ID1x1: código numérico que identifica a cada cuadrícula UTM de 1 km x 1 km.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COD1x1: nombre de la cuadrícula UTM de 1 km x 1 km.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Figura de ‘Áreas a desfragmentar. Selección a nivel estatal’:</w:t>
      </w:r>
    </w:p>
    <w:p w:rsidR="008E3625" w:rsidRPr="0036218C" w:rsidRDefault="008E3625" w:rsidP="00F06D8A">
      <w:pPr>
        <w:spacing w:after="120"/>
        <w:ind w:left="1440"/>
        <w:jc w:val="both"/>
        <w:rPr>
          <w:lang w:val="es-ES"/>
        </w:rPr>
      </w:pPr>
      <w:r w:rsidRPr="0036218C">
        <w:rPr>
          <w:lang w:val="es-ES"/>
        </w:rPr>
        <w:t>pf_sel_est: prioridad de mitigación de efectos de vías de transporte al nivel estatal en áreas con patrimonio natural poco fragmentado. 1: prioridad baja, 2: prioridad media, 3: prioridad alta.</w:t>
      </w:r>
    </w:p>
    <w:p w:rsidR="008E3625" w:rsidRPr="0036218C" w:rsidRDefault="008E3625" w:rsidP="00F06D8A">
      <w:pPr>
        <w:spacing w:after="120"/>
        <w:ind w:left="1440"/>
        <w:jc w:val="both"/>
        <w:rPr>
          <w:lang w:val="es-ES"/>
        </w:rPr>
      </w:pPr>
      <w:r w:rsidRPr="0036218C">
        <w:rPr>
          <w:lang w:val="es-ES"/>
        </w:rPr>
        <w:t>mf_sel_est: prioridad de mitigación de efectos de vías de transporte al nivel estatal en áreas con patrimonio natural muy fragmentado. 1: prioridad baja, 2: prioridad media, 3: prioridad alta.</w:t>
      </w:r>
    </w:p>
    <w:p w:rsidR="008E3625" w:rsidRPr="0036218C" w:rsidRDefault="008E3625" w:rsidP="00F06D8A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Figura de ‘Áreas a desfragmentar. Selección a nivel autonómico’:</w:t>
      </w:r>
    </w:p>
    <w:p w:rsidR="008E3625" w:rsidRPr="0036218C" w:rsidRDefault="008E3625" w:rsidP="00570311">
      <w:pPr>
        <w:spacing w:after="120"/>
        <w:ind w:left="1440"/>
        <w:jc w:val="both"/>
        <w:rPr>
          <w:lang w:val="es-ES"/>
        </w:rPr>
      </w:pPr>
      <w:r w:rsidRPr="0036218C">
        <w:rPr>
          <w:lang w:val="es-ES"/>
        </w:rPr>
        <w:t>pf_sel_aut: prioridad de mitigación de efectos de vías de transporte al nivel autonómico en áreas con patrimonio natural poco fragmentado. 1: prioridad baja, 2: prioridad media, 3: prioridad alta.</w:t>
      </w:r>
    </w:p>
    <w:p w:rsidR="008E3625" w:rsidRPr="0036218C" w:rsidRDefault="008E3625" w:rsidP="00570311">
      <w:pPr>
        <w:spacing w:after="120"/>
        <w:ind w:left="1440"/>
        <w:jc w:val="both"/>
        <w:rPr>
          <w:lang w:val="es-ES"/>
        </w:rPr>
      </w:pPr>
      <w:r w:rsidRPr="0036218C">
        <w:rPr>
          <w:lang w:val="es-ES"/>
        </w:rPr>
        <w:t>mf_sel_aut: prioridad de mitigación de efectos de vías de transporte al nivel autonómico en áreas con patrimonio natural muy fragmentado. 1: prioridad baja, 2: prioridad media, 3: prioridad alta.</w:t>
      </w:r>
    </w:p>
    <w:p w:rsidR="008E3625" w:rsidRPr="0036218C" w:rsidRDefault="008E3625" w:rsidP="00570311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Figura de ‘Densidad de accidentes con fauna silvestre’:</w:t>
      </w:r>
    </w:p>
    <w:p w:rsidR="008E3625" w:rsidRPr="0036218C" w:rsidRDefault="008E3625" w:rsidP="00570311">
      <w:pPr>
        <w:spacing w:after="120"/>
        <w:ind w:left="1440"/>
        <w:jc w:val="both"/>
        <w:rPr>
          <w:lang w:val="es-ES"/>
        </w:rPr>
      </w:pPr>
      <w:r w:rsidRPr="0036218C">
        <w:rPr>
          <w:lang w:val="es-ES"/>
        </w:rPr>
        <w:t>accidentes: número de accidentes con fauna silvestre por km</w:t>
      </w:r>
      <w:r w:rsidRPr="0036218C">
        <w:rPr>
          <w:vertAlign w:val="superscript"/>
          <w:lang w:val="es-ES"/>
        </w:rPr>
        <w:t>2</w:t>
      </w:r>
      <w:r w:rsidRPr="0036218C">
        <w:rPr>
          <w:lang w:val="es-ES"/>
        </w:rPr>
        <w:t>.</w:t>
      </w:r>
    </w:p>
    <w:p w:rsidR="008E3625" w:rsidRPr="0036218C" w:rsidRDefault="008E3625" w:rsidP="00570311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Figura de ‘Áreas en las que coindicen distintos criterios’:</w:t>
      </w:r>
    </w:p>
    <w:p w:rsidR="008E3625" w:rsidRPr="0036218C" w:rsidRDefault="008E3625" w:rsidP="00570311">
      <w:pPr>
        <w:spacing w:after="120"/>
        <w:ind w:left="1440"/>
        <w:jc w:val="both"/>
        <w:rPr>
          <w:lang w:val="es-ES"/>
        </w:rPr>
      </w:pPr>
      <w:r w:rsidRPr="0036218C">
        <w:rPr>
          <w:lang w:val="es-ES"/>
        </w:rPr>
        <w:t>coincid: cuadrículas prioritarias en las que se da la coincidencia de dos o tres de los criterios considerados (índice de prioridad de mitigación de efectos de vías de transporte al nivel autonómico en áreas con patrimonio natural poco o muy fragmentado, conectividad forestal y densidad de accidentes con fauna silvestre). Priorización en las siguientes categorías: 1: prioridad baja, 2: prioridad media, 3: prioridad alta.</w:t>
      </w:r>
    </w:p>
    <w:p w:rsidR="008E3625" w:rsidRPr="0036218C" w:rsidRDefault="008E3625" w:rsidP="0063697F">
      <w:pPr>
        <w:pStyle w:val="ListParagraph"/>
        <w:numPr>
          <w:ilvl w:val="1"/>
          <w:numId w:val="7"/>
        </w:numPr>
        <w:spacing w:before="240" w:after="120"/>
        <w:ind w:left="714" w:hanging="357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 xml:space="preserve">Capas en </w:t>
      </w:r>
      <w:r w:rsidRPr="0036218C">
        <w:rPr>
          <w:b/>
          <w:lang w:val="es-ES"/>
        </w:rPr>
        <w:t>formato vectorial</w:t>
      </w:r>
      <w:r w:rsidRPr="0036218C">
        <w:rPr>
          <w:lang w:val="es-ES"/>
        </w:rPr>
        <w:t xml:space="preserve"> (puntos): Intersecciones entre infraestructuras viarias y conectores forestales representadas en las fichas de las diferentes CC.AA.</w:t>
      </w:r>
    </w:p>
    <w:p w:rsidR="008E3625" w:rsidRPr="0036218C" w:rsidRDefault="008E3625" w:rsidP="00570311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Intersecciones_canarias: Intersecciones entre red viaria y conectores forestales en Canarias.</w:t>
      </w:r>
    </w:p>
    <w:p w:rsidR="008E3625" w:rsidRPr="0036218C" w:rsidRDefault="008E3625" w:rsidP="00570311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Intersecciones_esp_peninsular: Intersecciones entre red viaria y conectores forestales en España peninsular.</w:t>
      </w:r>
    </w:p>
    <w:p w:rsidR="008E3625" w:rsidRPr="0036218C" w:rsidRDefault="008E3625" w:rsidP="00570311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Intersecciones_islasbaleares: Intersecciones entre red viaria y conectores forestales en Baleares.</w:t>
      </w:r>
    </w:p>
    <w:p w:rsidR="008E3625" w:rsidRPr="0036218C" w:rsidRDefault="008E3625" w:rsidP="0063697F">
      <w:pPr>
        <w:pStyle w:val="ListParagraph"/>
        <w:spacing w:before="240" w:after="120"/>
        <w:ind w:left="714"/>
        <w:contextualSpacing w:val="0"/>
        <w:jc w:val="both"/>
        <w:outlineLvl w:val="0"/>
        <w:rPr>
          <w:lang w:val="es-ES"/>
        </w:rPr>
      </w:pPr>
      <w:r w:rsidRPr="0036218C">
        <w:rPr>
          <w:lang w:val="es-ES"/>
        </w:rPr>
        <w:t>Campo que se incluye en las capas (formato vectorial, puntos):</w:t>
      </w:r>
    </w:p>
    <w:p w:rsidR="008E3625" w:rsidRPr="0036218C" w:rsidRDefault="008E3625" w:rsidP="0036218C">
      <w:pPr>
        <w:spacing w:after="120"/>
        <w:ind w:left="1134"/>
        <w:jc w:val="both"/>
        <w:rPr>
          <w:lang w:val="es-ES"/>
        </w:rPr>
      </w:pPr>
      <w:r w:rsidRPr="0036218C">
        <w:rPr>
          <w:lang w:val="es-ES"/>
        </w:rPr>
        <w:t>Figura de ‘Áreas con intersecciones entre infraestructuras viarias y conectores forestales’:</w:t>
      </w:r>
    </w:p>
    <w:p w:rsidR="008E3625" w:rsidRPr="0036218C" w:rsidRDefault="008E3625" w:rsidP="0036218C">
      <w:pPr>
        <w:spacing w:after="120"/>
        <w:ind w:left="1440"/>
        <w:jc w:val="both"/>
        <w:rPr>
          <w:lang w:val="es-ES"/>
        </w:rPr>
      </w:pPr>
      <w:r w:rsidRPr="0036218C">
        <w:rPr>
          <w:lang w:val="es-ES"/>
        </w:rPr>
        <w:t>IMP_ENLACE: importancia conectora del enlace implicado (</w:t>
      </w:r>
      <w:r>
        <w:rPr>
          <w:lang w:val="es-ES"/>
        </w:rPr>
        <w:t>Importancia</w:t>
      </w:r>
      <w:r w:rsidRPr="0036218C">
        <w:rPr>
          <w:lang w:val="es-ES"/>
        </w:rPr>
        <w:t xml:space="preserve"> en las siguientes categorías: A: importancia alta, C: importancia media, E: importancia baja, B y D: importancias intermedias entre las anteriores).</w:t>
      </w:r>
    </w:p>
    <w:p w:rsidR="008E3625" w:rsidRPr="0036218C" w:rsidRDefault="008E3625" w:rsidP="00A60EE9">
      <w:pPr>
        <w:jc w:val="both"/>
        <w:rPr>
          <w:lang w:val="es-ES"/>
        </w:rPr>
      </w:pPr>
    </w:p>
    <w:sectPr w:rsidR="008E3625" w:rsidRPr="0036218C" w:rsidSect="0007117E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625" w:rsidRDefault="008E3625" w:rsidP="00BF65FF">
      <w:pPr>
        <w:spacing w:after="0" w:line="240" w:lineRule="auto"/>
      </w:pPr>
      <w:r>
        <w:separator/>
      </w:r>
    </w:p>
  </w:endnote>
  <w:endnote w:type="continuationSeparator" w:id="0">
    <w:p w:rsidR="008E3625" w:rsidRDefault="008E3625" w:rsidP="00BF6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625" w:rsidRPr="00BF65FF" w:rsidRDefault="008E3625" w:rsidP="00843618">
    <w:pPr>
      <w:pStyle w:val="Footer"/>
      <w:tabs>
        <w:tab w:val="clear" w:pos="4252"/>
        <w:tab w:val="clear" w:pos="8504"/>
      </w:tabs>
      <w:rPr>
        <w:color w:val="6D6D6D"/>
        <w:sz w:val="20"/>
        <w:lang w:val="es-ES"/>
      </w:rPr>
    </w:pPr>
    <w:r w:rsidRPr="000A310A">
      <w:rPr>
        <w:color w:val="6D6D6D"/>
        <w:sz w:val="20"/>
        <w:lang w:val="es-ES"/>
      </w:rPr>
      <w:t>Capa</w:t>
    </w:r>
    <w:r>
      <w:rPr>
        <w:color w:val="6D6D6D"/>
        <w:sz w:val="20"/>
        <w:lang w:val="es-ES"/>
      </w:rPr>
      <w:t>s</w:t>
    </w:r>
    <w:r w:rsidRPr="000A310A">
      <w:rPr>
        <w:color w:val="6D6D6D"/>
        <w:sz w:val="20"/>
        <w:lang w:val="es-ES"/>
      </w:rPr>
      <w:t xml:space="preserve"> SIG </w:t>
    </w:r>
    <w:r w:rsidRPr="00EB1306">
      <w:rPr>
        <w:color w:val="6D6D6D"/>
        <w:sz w:val="20"/>
        <w:lang w:val="es-ES"/>
      </w:rPr>
      <w:t>elaboradas en el marco del documento “Identificación de áreas a desfragmentar para reducir los impactos de las infraestructuras de transporte en la biodiversidad</w:t>
    </w:r>
    <w:r>
      <w:rPr>
        <w:color w:val="6D6D6D"/>
        <w:sz w:val="20"/>
        <w:lang w:val="es-ES"/>
      </w:rPr>
      <w:t>”.</w:t>
    </w:r>
  </w:p>
  <w:p w:rsidR="008E3625" w:rsidRPr="00BF65FF" w:rsidRDefault="008E3625" w:rsidP="00843618">
    <w:pPr>
      <w:pStyle w:val="Footer"/>
      <w:tabs>
        <w:tab w:val="clear" w:pos="4252"/>
      </w:tabs>
      <w:rPr>
        <w:color w:val="6D6D6D"/>
        <w:sz w:val="20"/>
        <w:lang w:val="es-ES"/>
      </w:rPr>
    </w:pPr>
    <w:r w:rsidRPr="00BF65FF">
      <w:rPr>
        <w:color w:val="6D6D6D"/>
        <w:sz w:val="20"/>
        <w:lang w:val="es-ES"/>
      </w:rPr>
      <w:t>2</w:t>
    </w:r>
    <w:r>
      <w:rPr>
        <w:color w:val="6D6D6D"/>
        <w:sz w:val="20"/>
        <w:lang w:val="es-ES"/>
      </w:rPr>
      <w:t>7</w:t>
    </w:r>
    <w:r w:rsidRPr="00BF65FF">
      <w:rPr>
        <w:color w:val="6D6D6D"/>
        <w:sz w:val="20"/>
        <w:lang w:val="es-ES"/>
      </w:rPr>
      <w:t xml:space="preserve"> de </w:t>
    </w:r>
    <w:r>
      <w:rPr>
        <w:color w:val="6D6D6D"/>
        <w:sz w:val="20"/>
        <w:lang w:val="es-ES"/>
      </w:rPr>
      <w:t xml:space="preserve">noviembre </w:t>
    </w:r>
    <w:r w:rsidRPr="00BF65FF">
      <w:rPr>
        <w:color w:val="6D6D6D"/>
        <w:sz w:val="20"/>
        <w:lang w:val="es-ES"/>
      </w:rPr>
      <w:t>de 2013</w:t>
    </w:r>
    <w:r w:rsidRPr="00BF65FF">
      <w:rPr>
        <w:color w:val="6D6D6D"/>
        <w:sz w:val="20"/>
        <w:lang w:val="es-ES"/>
      </w:rPr>
      <w:tab/>
    </w:r>
    <w:r w:rsidRPr="00BF65FF">
      <w:rPr>
        <w:color w:val="6D6D6D"/>
        <w:sz w:val="20"/>
        <w:lang w:val="es-ES"/>
      </w:rPr>
      <w:fldChar w:fldCharType="begin"/>
    </w:r>
    <w:r w:rsidRPr="00BF65FF">
      <w:rPr>
        <w:color w:val="6D6D6D"/>
        <w:sz w:val="20"/>
        <w:lang w:val="es-ES"/>
      </w:rPr>
      <w:instrText xml:space="preserve"> PAGE   \* MERGEFORMAT </w:instrText>
    </w:r>
    <w:r w:rsidRPr="00BF65FF">
      <w:rPr>
        <w:color w:val="6D6D6D"/>
        <w:sz w:val="20"/>
        <w:lang w:val="es-ES"/>
      </w:rPr>
      <w:fldChar w:fldCharType="separate"/>
    </w:r>
    <w:r>
      <w:rPr>
        <w:noProof/>
        <w:color w:val="6D6D6D"/>
        <w:sz w:val="20"/>
        <w:lang w:val="es-ES"/>
      </w:rPr>
      <w:t>1</w:t>
    </w:r>
    <w:r w:rsidRPr="00BF65FF">
      <w:rPr>
        <w:color w:val="6D6D6D"/>
        <w:sz w:val="20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625" w:rsidRDefault="008E3625" w:rsidP="00BF65FF">
      <w:pPr>
        <w:spacing w:after="0" w:line="240" w:lineRule="auto"/>
      </w:pPr>
      <w:r>
        <w:separator/>
      </w:r>
    </w:p>
  </w:footnote>
  <w:footnote w:type="continuationSeparator" w:id="0">
    <w:p w:rsidR="008E3625" w:rsidRDefault="008E3625" w:rsidP="00BF6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4610"/>
    <w:multiLevelType w:val="multilevel"/>
    <w:tmpl w:val="106E8D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cs="Times New Roman" w:hint="default"/>
      </w:rPr>
    </w:lvl>
  </w:abstractNum>
  <w:abstractNum w:abstractNumId="1">
    <w:nsid w:val="0E8F380A"/>
    <w:multiLevelType w:val="multilevel"/>
    <w:tmpl w:val="3BBE47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cs="Times New Roman" w:hint="default"/>
      </w:rPr>
    </w:lvl>
  </w:abstractNum>
  <w:abstractNum w:abstractNumId="2">
    <w:nsid w:val="30556ED5"/>
    <w:multiLevelType w:val="multilevel"/>
    <w:tmpl w:val="106E8D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cs="Times New Roman" w:hint="default"/>
      </w:rPr>
    </w:lvl>
  </w:abstractNum>
  <w:abstractNum w:abstractNumId="3">
    <w:nsid w:val="328C5CE4"/>
    <w:multiLevelType w:val="multilevel"/>
    <w:tmpl w:val="F9E6A2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2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="Times New Roman" w:hint="default"/>
      </w:rPr>
    </w:lvl>
  </w:abstractNum>
  <w:abstractNum w:abstractNumId="4">
    <w:nsid w:val="3E852C6E"/>
    <w:multiLevelType w:val="hybridMultilevel"/>
    <w:tmpl w:val="83E80236"/>
    <w:lvl w:ilvl="0" w:tplc="8D20699A">
      <w:numFmt w:val="bullet"/>
      <w:lvlText w:val="-"/>
      <w:lvlJc w:val="left"/>
      <w:pPr>
        <w:ind w:left="720" w:hanging="360"/>
      </w:pPr>
      <w:rPr>
        <w:rFonts w:ascii="Tahoma" w:hAnsi="Tahoma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45992"/>
    <w:multiLevelType w:val="multilevel"/>
    <w:tmpl w:val="106E8DE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cs="Times New Roman" w:hint="default"/>
      </w:rPr>
    </w:lvl>
  </w:abstractNum>
  <w:abstractNum w:abstractNumId="6">
    <w:nsid w:val="7D0865CC"/>
    <w:multiLevelType w:val="hybridMultilevel"/>
    <w:tmpl w:val="FC12F7E6"/>
    <w:lvl w:ilvl="0" w:tplc="0403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B3E"/>
    <w:rsid w:val="000248FE"/>
    <w:rsid w:val="00033BCB"/>
    <w:rsid w:val="0007117E"/>
    <w:rsid w:val="00082970"/>
    <w:rsid w:val="000A310A"/>
    <w:rsid w:val="00155975"/>
    <w:rsid w:val="001906CA"/>
    <w:rsid w:val="001B1634"/>
    <w:rsid w:val="001C6F83"/>
    <w:rsid w:val="00200FFC"/>
    <w:rsid w:val="002A604D"/>
    <w:rsid w:val="003233E7"/>
    <w:rsid w:val="0036218C"/>
    <w:rsid w:val="003661C2"/>
    <w:rsid w:val="00375003"/>
    <w:rsid w:val="0038366F"/>
    <w:rsid w:val="003B2A01"/>
    <w:rsid w:val="00405C90"/>
    <w:rsid w:val="00435715"/>
    <w:rsid w:val="004C6D59"/>
    <w:rsid w:val="00570311"/>
    <w:rsid w:val="00591538"/>
    <w:rsid w:val="005922D2"/>
    <w:rsid w:val="005A24B0"/>
    <w:rsid w:val="005B287D"/>
    <w:rsid w:val="0063495D"/>
    <w:rsid w:val="0063697F"/>
    <w:rsid w:val="006B50BB"/>
    <w:rsid w:val="006C29AF"/>
    <w:rsid w:val="006F0F26"/>
    <w:rsid w:val="0070441F"/>
    <w:rsid w:val="00793AC7"/>
    <w:rsid w:val="0079684D"/>
    <w:rsid w:val="007E7A63"/>
    <w:rsid w:val="0080362A"/>
    <w:rsid w:val="00822155"/>
    <w:rsid w:val="00843618"/>
    <w:rsid w:val="008C25CA"/>
    <w:rsid w:val="008E3625"/>
    <w:rsid w:val="00934BF1"/>
    <w:rsid w:val="009B41BA"/>
    <w:rsid w:val="00A10761"/>
    <w:rsid w:val="00A423B6"/>
    <w:rsid w:val="00A60EE9"/>
    <w:rsid w:val="00AE7B2E"/>
    <w:rsid w:val="00AF567E"/>
    <w:rsid w:val="00B10B0F"/>
    <w:rsid w:val="00B22EEA"/>
    <w:rsid w:val="00B36936"/>
    <w:rsid w:val="00BD3E50"/>
    <w:rsid w:val="00BF3CE0"/>
    <w:rsid w:val="00BF65FF"/>
    <w:rsid w:val="00C11BDD"/>
    <w:rsid w:val="00C87C0F"/>
    <w:rsid w:val="00CD4D2A"/>
    <w:rsid w:val="00CE5CF1"/>
    <w:rsid w:val="00CF6B3E"/>
    <w:rsid w:val="00D272C3"/>
    <w:rsid w:val="00DA6AD4"/>
    <w:rsid w:val="00DF3C04"/>
    <w:rsid w:val="00E51891"/>
    <w:rsid w:val="00E5385C"/>
    <w:rsid w:val="00E81AB6"/>
    <w:rsid w:val="00EB1306"/>
    <w:rsid w:val="00EF5288"/>
    <w:rsid w:val="00F063BC"/>
    <w:rsid w:val="00F06D8A"/>
    <w:rsid w:val="00F22C80"/>
    <w:rsid w:val="00FC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17E"/>
    <w:pPr>
      <w:spacing w:after="200" w:line="276" w:lineRule="auto"/>
    </w:pPr>
    <w:rPr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BF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F65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BF65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65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F65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65FF"/>
    <w:rPr>
      <w:rFonts w:cs="Times New Roman"/>
    </w:rPr>
  </w:style>
  <w:style w:type="paragraph" w:styleId="ListParagraph">
    <w:name w:val="List Paragraph"/>
    <w:basedOn w:val="Normal"/>
    <w:uiPriority w:val="99"/>
    <w:qFormat/>
    <w:rsid w:val="000A3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1862</Words>
  <Characters>10245</Characters>
  <Application>Microsoft Office Outlook</Application>
  <DocSecurity>0</DocSecurity>
  <Lines>0</Lines>
  <Paragraphs>0</Paragraphs>
  <ScaleCrop>false</ScaleCrop>
  <Company>Universidad de Castilla-La Mancha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Capas SIG elaboradas en el marco del documento “Identificación de áreas a desfragmentar para reducir los impactos de las infraestructuras de transporte en la biodiversidad”</dc:title>
  <dc:subject/>
  <dc:creator>MARIA DEL ALBA ESTRADA ACEDO</dc:creator>
  <cp:keywords/>
  <dc:description/>
  <cp:lastModifiedBy>SGICST</cp:lastModifiedBy>
  <cp:revision>2</cp:revision>
  <dcterms:created xsi:type="dcterms:W3CDTF">2013-11-28T13:11:00Z</dcterms:created>
  <dcterms:modified xsi:type="dcterms:W3CDTF">2013-11-28T13:11:00Z</dcterms:modified>
</cp:coreProperties>
</file>